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33"/>
        <w:tblOverlap w:val="never"/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4680"/>
        <w:gridCol w:w="6750"/>
      </w:tblGrid>
      <w:tr w:rsidR="004A4189" w:rsidRPr="009E64AB" w14:paraId="71B0F60A" w14:textId="77777777" w:rsidTr="00641D02">
        <w:trPr>
          <w:trHeight w:val="307"/>
        </w:trPr>
        <w:tc>
          <w:tcPr>
            <w:tcW w:w="2965" w:type="dxa"/>
            <w:shd w:val="clear" w:color="auto" w:fill="auto"/>
          </w:tcPr>
          <w:p w14:paraId="7C9D2D60" w14:textId="522A2F30" w:rsidR="004A4189" w:rsidRPr="005D37E6" w:rsidRDefault="005655D1" w:rsidP="006B6B3A">
            <w:pPr>
              <w:spacing w:after="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Function</w:t>
            </w:r>
          </w:p>
        </w:tc>
        <w:tc>
          <w:tcPr>
            <w:tcW w:w="4680" w:type="dxa"/>
            <w:shd w:val="clear" w:color="auto" w:fill="auto"/>
          </w:tcPr>
          <w:p w14:paraId="34E2BDBA" w14:textId="77777777" w:rsidR="004A4189" w:rsidRPr="005D37E6" w:rsidRDefault="004A4189" w:rsidP="006B6B3A">
            <w:pPr>
              <w:spacing w:after="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37E6">
              <w:rPr>
                <w:rFonts w:ascii="Arial" w:hAnsi="Arial" w:cs="Arial"/>
                <w:b/>
                <w:sz w:val="20"/>
                <w:szCs w:val="20"/>
              </w:rPr>
              <w:t>Example</w:t>
            </w:r>
          </w:p>
        </w:tc>
        <w:tc>
          <w:tcPr>
            <w:tcW w:w="6750" w:type="dxa"/>
            <w:shd w:val="clear" w:color="auto" w:fill="auto"/>
          </w:tcPr>
          <w:p w14:paraId="79955A2A" w14:textId="77777777" w:rsidR="004A4189" w:rsidRPr="005D37E6" w:rsidRDefault="004A4189" w:rsidP="006B6B3A">
            <w:pPr>
              <w:spacing w:after="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37E6">
              <w:rPr>
                <w:rFonts w:ascii="Arial" w:hAnsi="Arial" w:cs="Arial"/>
                <w:b/>
                <w:sz w:val="20"/>
                <w:szCs w:val="20"/>
              </w:rPr>
              <w:t>Behavior</w:t>
            </w:r>
          </w:p>
        </w:tc>
      </w:tr>
      <w:tr w:rsidR="004A4189" w:rsidRPr="009E64AB" w14:paraId="7FA0D664" w14:textId="77777777" w:rsidTr="00641D02">
        <w:trPr>
          <w:trHeight w:val="307"/>
        </w:trPr>
        <w:tc>
          <w:tcPr>
            <w:tcW w:w="2965" w:type="dxa"/>
            <w:shd w:val="clear" w:color="auto" w:fill="auto"/>
          </w:tcPr>
          <w:p w14:paraId="2CDBD658" w14:textId="77777777" w:rsidR="004A4189" w:rsidRPr="0069300C" w:rsidRDefault="004A4189" w:rsidP="006B6B3A">
            <w:pPr>
              <w:spacing w:after="0" w:line="300" w:lineRule="atLeas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8C4FDA">
              <w:rPr>
                <w:rFonts w:ascii="Arial" w:hAnsi="Arial" w:cs="Arial"/>
                <w:color w:val="0432FF"/>
                <w:sz w:val="16"/>
                <w:szCs w:val="16"/>
              </w:rPr>
              <w:t>from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module_name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8C4FDA">
              <w:rPr>
                <w:rFonts w:ascii="Arial" w:hAnsi="Arial" w:cs="Arial"/>
                <w:color w:val="0432FF"/>
                <w:sz w:val="16"/>
                <w:szCs w:val="16"/>
              </w:rPr>
              <w:t>import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*</w:t>
            </w:r>
          </w:p>
        </w:tc>
        <w:tc>
          <w:tcPr>
            <w:tcW w:w="4680" w:type="dxa"/>
            <w:shd w:val="clear" w:color="auto" w:fill="auto"/>
          </w:tcPr>
          <w:p w14:paraId="08BAB96D" w14:textId="77777777" w:rsidR="004A4189" w:rsidRPr="006839F4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</w:pPr>
            <w:r w:rsidRPr="008C4FDA">
              <w:rPr>
                <w:rFonts w:ascii="Courier New" w:hAnsi="Courier New" w:cs="Courier New"/>
                <w:b/>
                <w:bCs/>
                <w:color w:val="0432FF"/>
                <w:sz w:val="16"/>
                <w:szCs w:val="16"/>
              </w:rPr>
              <w:t>from</w:t>
            </w:r>
            <w:r w:rsidRPr="006839F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839F4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ti_hub</w:t>
            </w:r>
            <w:proofErr w:type="spellEnd"/>
            <w:r w:rsidRPr="006839F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8C4FDA">
              <w:rPr>
                <w:rFonts w:ascii="Courier New" w:hAnsi="Courier New" w:cs="Courier New"/>
                <w:b/>
                <w:bCs/>
                <w:color w:val="0432FF"/>
                <w:sz w:val="16"/>
                <w:szCs w:val="16"/>
              </w:rPr>
              <w:t>import</w:t>
            </w:r>
            <w:r w:rsidRPr="006839F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 xml:space="preserve"> *</w:t>
            </w:r>
          </w:p>
        </w:tc>
        <w:tc>
          <w:tcPr>
            <w:tcW w:w="6750" w:type="dxa"/>
            <w:shd w:val="clear" w:color="auto" w:fill="auto"/>
          </w:tcPr>
          <w:p w14:paraId="77CFEC78" w14:textId="26381B81" w:rsidR="004A418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Imports all the functions in the </w:t>
            </w:r>
            <w:proofErr w:type="spellStart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ti_hub</w:t>
            </w:r>
            <w:proofErr w:type="spellEnd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 module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for use in the program. The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ti_hub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module includes all the necessary additions needed for the </w:t>
            </w:r>
            <w:r w:rsidR="006E4B14">
              <w:rPr>
                <w:rFonts w:ascii="Arial" w:hAnsi="Arial" w:cs="Arial"/>
                <w:color w:val="000000"/>
                <w:sz w:val="16"/>
                <w:szCs w:val="16"/>
              </w:rPr>
              <w:t>Path to STEM Projects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E683AB3" w14:textId="797E27F5" w:rsidR="00AF6BA5" w:rsidRPr="00070919" w:rsidRDefault="00AF6BA5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56190" w:rsidRPr="009E64AB" w14:paraId="372F0640" w14:textId="77777777" w:rsidTr="008C5D52">
        <w:trPr>
          <w:trHeight w:val="307"/>
        </w:trPr>
        <w:tc>
          <w:tcPr>
            <w:tcW w:w="2965" w:type="dxa"/>
            <w:shd w:val="clear" w:color="auto" w:fill="auto"/>
          </w:tcPr>
          <w:p w14:paraId="539E2E2B" w14:textId="3A132F44" w:rsidR="00A56190" w:rsidRPr="00070919" w:rsidRDefault="00A56190" w:rsidP="00A56190">
            <w:pPr>
              <w:spacing w:after="0" w:line="300" w:lineRule="atLeast"/>
              <w:ind w:left="5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</w:t>
            </w:r>
            <w:r w:rsidRPr="00872919">
              <w:rPr>
                <w:rFonts w:ascii="Arial" w:hAnsi="Arial" w:cs="Arial"/>
                <w:color w:val="FF0000"/>
                <w:sz w:val="16"/>
                <w:szCs w:val="16"/>
              </w:rPr>
              <w:t>=</w:t>
            </w:r>
            <w:proofErr w:type="spellStart"/>
            <w:r w:rsidR="005E1CEA">
              <w:rPr>
                <w:rFonts w:ascii="Arial" w:hAnsi="Arial" w:cs="Arial"/>
                <w:color w:val="000000"/>
                <w:sz w:val="16"/>
                <w:szCs w:val="16"/>
              </w:rPr>
              <w:t>analog_in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(“port”)</w:t>
            </w:r>
          </w:p>
        </w:tc>
        <w:tc>
          <w:tcPr>
            <w:tcW w:w="4680" w:type="dxa"/>
            <w:shd w:val="clear" w:color="auto" w:fill="auto"/>
          </w:tcPr>
          <w:p w14:paraId="765E01E8" w14:textId="29411F93" w:rsidR="00A56190" w:rsidRDefault="005E1CEA" w:rsidP="00A56190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potentiometer</w:t>
            </w:r>
            <w:r w:rsidR="00A56190" w:rsidRPr="00A54FD9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>=</w:t>
            </w:r>
            <w:proofErr w:type="spellStart"/>
            <w:r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analog_in</w:t>
            </w:r>
            <w:proofErr w:type="spellEnd"/>
            <w:r w:rsidR="00A56190" w:rsidRPr="00782C46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("</w:t>
            </w:r>
            <w:r w:rsidR="00A56190" w:rsidRPr="00DB3966">
              <w:rPr>
                <w:rFonts w:ascii="Courier New" w:hAnsi="Courier New" w:cs="Courier New"/>
                <w:b/>
                <w:color w:val="00B050"/>
                <w:sz w:val="16"/>
                <w:szCs w:val="16"/>
              </w:rPr>
              <w:t xml:space="preserve">BB </w:t>
            </w:r>
            <w:r>
              <w:rPr>
                <w:rFonts w:ascii="Courier New" w:hAnsi="Courier New" w:cs="Courier New"/>
                <w:b/>
                <w:color w:val="00B050"/>
                <w:sz w:val="16"/>
                <w:szCs w:val="16"/>
              </w:rPr>
              <w:t>5</w:t>
            </w:r>
            <w:r w:rsidR="00A56190" w:rsidRPr="00782C46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")</w:t>
            </w:r>
          </w:p>
          <w:p w14:paraId="0F7C1CC4" w14:textId="77777777" w:rsidR="00A56190" w:rsidRPr="00070919" w:rsidRDefault="00A56190" w:rsidP="00A56190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6750" w:type="dxa"/>
            <w:shd w:val="clear" w:color="auto" w:fill="auto"/>
          </w:tcPr>
          <w:p w14:paraId="27684BDE" w14:textId="6090447A" w:rsidR="00A56190" w:rsidRDefault="00A56190" w:rsidP="00A56190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Controls an input device through port BB</w:t>
            </w:r>
            <w:r w:rsidR="005E1CE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on the breadboard. In the first example, it associates port BB</w:t>
            </w:r>
            <w:r w:rsidR="005E1CE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with the name, “</w:t>
            </w:r>
            <w:r w:rsidR="005E1CEA">
              <w:rPr>
                <w:rFonts w:ascii="Arial" w:hAnsi="Arial" w:cs="Arial"/>
                <w:color w:val="000000"/>
                <w:sz w:val="16"/>
                <w:szCs w:val="16"/>
              </w:rPr>
              <w:t>potentiometer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(a </w:t>
            </w:r>
            <w:r w:rsidR="005E1CEA">
              <w:rPr>
                <w:rFonts w:ascii="Arial" w:hAnsi="Arial" w:cs="Arial"/>
                <w:color w:val="000000"/>
                <w:sz w:val="16"/>
                <w:szCs w:val="16"/>
              </w:rPr>
              <w:t>potentiometer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is attached to the breadboard). To find this in the menu, go to [menu]/8. TI Hub/3. Add Input Device/</w:t>
            </w:r>
            <w:r w:rsidR="00A2767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r w:rsidR="00A2767A">
              <w:rPr>
                <w:rFonts w:ascii="Arial" w:hAnsi="Arial" w:cs="Arial"/>
                <w:color w:val="000000"/>
                <w:sz w:val="16"/>
                <w:szCs w:val="16"/>
              </w:rPr>
              <w:t xml:space="preserve">Analog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  <w:p w14:paraId="6733541F" w14:textId="77777777" w:rsidR="00A56190" w:rsidRPr="00070919" w:rsidRDefault="00A56190" w:rsidP="00A56190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A4189" w:rsidRPr="009E64AB" w14:paraId="13F961A8" w14:textId="77777777" w:rsidTr="00A54FD9">
        <w:trPr>
          <w:trHeight w:val="1710"/>
        </w:trPr>
        <w:tc>
          <w:tcPr>
            <w:tcW w:w="2965" w:type="dxa"/>
            <w:shd w:val="clear" w:color="auto" w:fill="auto"/>
          </w:tcPr>
          <w:p w14:paraId="48B2BBDF" w14:textId="5B56BAEB" w:rsidR="004A4189" w:rsidRPr="0024047F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4FDA">
              <w:rPr>
                <w:rFonts w:ascii="Arial" w:hAnsi="Arial" w:cs="Arial"/>
                <w:color w:val="0432FF"/>
                <w:sz w:val="16"/>
                <w:szCs w:val="16"/>
              </w:rPr>
              <w:t>for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index </w:t>
            </w:r>
            <w:r w:rsidRPr="0024047F">
              <w:rPr>
                <w:rFonts w:ascii="Arial" w:hAnsi="Arial" w:cs="Arial"/>
                <w:color w:val="4472C4"/>
                <w:sz w:val="16"/>
                <w:szCs w:val="16"/>
              </w:rPr>
              <w:t>i</w:t>
            </w:r>
            <w:r w:rsidRPr="008C4FDA">
              <w:rPr>
                <w:rFonts w:ascii="Arial" w:hAnsi="Arial" w:cs="Arial"/>
                <w:color w:val="0432FF"/>
                <w:sz w:val="16"/>
                <w:szCs w:val="16"/>
              </w:rPr>
              <w:t>n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range</w:t>
            </w:r>
            <w:r w:rsidR="00CE62DC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>stop</w:t>
            </w:r>
            <w:r w:rsidR="00CE62DC">
              <w:rPr>
                <w:rFonts w:ascii="Arial" w:hAnsi="Arial" w:cs="Arial"/>
                <w:color w:val="000000"/>
                <w:sz w:val="16"/>
                <w:szCs w:val="16"/>
              </w:rPr>
              <w:t xml:space="preserve"> value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>):</w:t>
            </w:r>
          </w:p>
          <w:p w14:paraId="0BDE3102" w14:textId="77777777" w:rsidR="004A4189" w:rsidRPr="0024047F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808080"/>
                <w:sz w:val="16"/>
                <w:szCs w:val="16"/>
              </w:rPr>
            </w:pP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24047F">
              <w:rPr>
                <w:rFonts w:ascii="Arial" w:hAnsi="Arial" w:cs="Arial"/>
                <w:color w:val="808080"/>
                <w:sz w:val="16"/>
                <w:szCs w:val="16"/>
              </w:rPr>
              <w:t>block</w:t>
            </w:r>
          </w:p>
        </w:tc>
        <w:tc>
          <w:tcPr>
            <w:tcW w:w="4680" w:type="dxa"/>
            <w:shd w:val="clear" w:color="auto" w:fill="auto"/>
          </w:tcPr>
          <w:p w14:paraId="660AC8C8" w14:textId="292DEDE5" w:rsidR="004A4189" w:rsidRPr="006839F4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r w:rsidRPr="00DB3966">
              <w:rPr>
                <w:rFonts w:ascii="Courier New" w:hAnsi="Courier New" w:cs="Courier New"/>
                <w:b/>
                <w:bCs/>
                <w:color w:val="0070C0"/>
                <w:sz w:val="16"/>
                <w:szCs w:val="16"/>
              </w:rPr>
              <w:t>for</w:t>
            </w: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  <w:r w:rsidRPr="00CA7D1C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n</w:t>
            </w: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  <w:r w:rsidRPr="00DB3966">
              <w:rPr>
                <w:rFonts w:ascii="Courier New" w:hAnsi="Courier New" w:cs="Courier New"/>
                <w:b/>
                <w:bCs/>
                <w:color w:val="0070C0"/>
                <w:sz w:val="16"/>
                <w:szCs w:val="16"/>
              </w:rPr>
              <w:t>in</w:t>
            </w: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  <w:r w:rsidRPr="00CA7D1C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range</w:t>
            </w:r>
            <w:r w:rsidRPr="008C4FDA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(</w:t>
            </w:r>
            <w:r w:rsidR="00551779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10</w:t>
            </w:r>
            <w:r w:rsidRPr="008C4FDA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):</w:t>
            </w:r>
          </w:p>
          <w:p w14:paraId="4F59679B" w14:textId="11DCE14D" w:rsidR="00864274" w:rsidRPr="00A54FD9" w:rsidRDefault="004A4189" w:rsidP="00864274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</w:p>
          <w:p w14:paraId="46C57D31" w14:textId="723BF0E8" w:rsidR="004B010A" w:rsidRPr="00A54FD9" w:rsidRDefault="004B010A" w:rsidP="00A54FD9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50" w:type="dxa"/>
            <w:shd w:val="clear" w:color="auto" w:fill="auto"/>
          </w:tcPr>
          <w:p w14:paraId="2160A728" w14:textId="42C167B2" w:rsidR="004A4189" w:rsidRPr="0024047F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Repeats the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statements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in the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block </w:t>
            </w:r>
            <w:r w:rsidR="00551779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times,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If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n is less than the stop value, </w:t>
            </w:r>
            <w:r w:rsidR="00551779">
              <w:rPr>
                <w:rFonts w:ascii="Arial" w:hAnsi="Arial" w:cs="Arial"/>
                <w:color w:val="000000"/>
                <w:sz w:val="16"/>
                <w:szCs w:val="16"/>
              </w:rPr>
              <w:t xml:space="preserve">10,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the loop continues to repeat.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The block starts with a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colon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and includes the indented lines that follow.</w:t>
            </w:r>
          </w:p>
        </w:tc>
      </w:tr>
      <w:tr w:rsidR="001E4519" w:rsidRPr="009E64AB" w14:paraId="5E37AFEB" w14:textId="77777777" w:rsidTr="00A54FD9">
        <w:trPr>
          <w:trHeight w:val="1710"/>
        </w:trPr>
        <w:tc>
          <w:tcPr>
            <w:tcW w:w="2965" w:type="dxa"/>
            <w:shd w:val="clear" w:color="auto" w:fill="auto"/>
          </w:tcPr>
          <w:p w14:paraId="1925CB97" w14:textId="04B2888D" w:rsidR="001E4519" w:rsidRPr="008C4FDA" w:rsidRDefault="001E4519" w:rsidP="006B6B3A">
            <w:pPr>
              <w:spacing w:after="0" w:line="300" w:lineRule="atLeast"/>
              <w:ind w:left="55"/>
              <w:rPr>
                <w:rFonts w:ascii="Arial" w:hAnsi="Arial" w:cs="Arial"/>
                <w:color w:val="0432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v</w:t>
            </w:r>
            <w:r w:rsidRPr="001E4519">
              <w:rPr>
                <w:rFonts w:ascii="Arial" w:hAnsi="Arial" w:cs="Arial"/>
                <w:sz w:val="16"/>
                <w:szCs w:val="16"/>
              </w:rPr>
              <w:t>ar.range</w:t>
            </w:r>
            <w:proofErr w:type="spellEnd"/>
            <w:r w:rsidRPr="001E4519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1E4519">
              <w:rPr>
                <w:rFonts w:ascii="Arial" w:hAnsi="Arial" w:cs="Arial"/>
                <w:sz w:val="16"/>
                <w:szCs w:val="16"/>
              </w:rPr>
              <w:t>min,max</w:t>
            </w:r>
            <w:proofErr w:type="spellEnd"/>
            <w:r w:rsidRPr="001E451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680" w:type="dxa"/>
            <w:shd w:val="clear" w:color="auto" w:fill="auto"/>
          </w:tcPr>
          <w:p w14:paraId="5A0024F0" w14:textId="6FE8E103" w:rsidR="001E4519" w:rsidRPr="001E4519" w:rsidRDefault="001E4519" w:rsidP="006B6B3A">
            <w:pPr>
              <w:spacing w:after="0" w:line="300" w:lineRule="atLeas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16"/>
                <w:szCs w:val="16"/>
              </w:rPr>
              <w:t>electrode.range</w:t>
            </w:r>
            <w:proofErr w:type="spellEnd"/>
            <w:r>
              <w:rPr>
                <w:rFonts w:ascii="Courier New" w:hAnsi="Courier New" w:cs="Courier New"/>
                <w:b/>
                <w:bCs/>
                <w:sz w:val="16"/>
                <w:szCs w:val="16"/>
              </w:rPr>
              <w:t>(0,100)</w:t>
            </w:r>
          </w:p>
        </w:tc>
        <w:tc>
          <w:tcPr>
            <w:tcW w:w="6750" w:type="dxa"/>
            <w:shd w:val="clear" w:color="auto" w:fill="auto"/>
          </w:tcPr>
          <w:p w14:paraId="5295F729" w14:textId="3665E44F" w:rsidR="001E4519" w:rsidRPr="0024047F" w:rsidRDefault="00255155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The range option allows a user to set a range of</w:t>
            </w:r>
            <w:r w:rsidR="006F7989">
              <w:rPr>
                <w:rFonts w:ascii="Arial" w:hAnsi="Arial" w:cs="Arial"/>
                <w:color w:val="000000"/>
                <w:sz w:val="16"/>
                <w:szCs w:val="16"/>
              </w:rPr>
              <w:t xml:space="preserve"> numeric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values for a sensor or device</w:t>
            </w:r>
            <w:r w:rsidR="00283114">
              <w:rPr>
                <w:rFonts w:ascii="Arial" w:hAnsi="Arial" w:cs="Arial"/>
                <w:color w:val="000000"/>
                <w:sz w:val="16"/>
                <w:szCs w:val="16"/>
              </w:rPr>
              <w:t xml:space="preserve"> between a </w:t>
            </w:r>
            <w:r w:rsidR="006F7989">
              <w:rPr>
                <w:rFonts w:ascii="Arial" w:hAnsi="Arial" w:cs="Arial"/>
                <w:color w:val="000000"/>
                <w:sz w:val="16"/>
                <w:szCs w:val="16"/>
              </w:rPr>
              <w:t xml:space="preserve">user defined minimum value and a maximum value. Usually this is used to scale the readings of a sensor. To access it, type a decimal after a variable and range will be an option in a popup menu. </w:t>
            </w:r>
          </w:p>
        </w:tc>
      </w:tr>
      <w:tr w:rsidR="009F0A85" w:rsidRPr="009E64AB" w14:paraId="54D757B1" w14:textId="77777777" w:rsidTr="00AF6BA5">
        <w:trPr>
          <w:trHeight w:val="1341"/>
        </w:trPr>
        <w:tc>
          <w:tcPr>
            <w:tcW w:w="2965" w:type="dxa"/>
            <w:shd w:val="clear" w:color="auto" w:fill="auto"/>
          </w:tcPr>
          <w:p w14:paraId="0152D996" w14:textId="050D75EC" w:rsidR="009F0A85" w:rsidRDefault="009F0A85" w:rsidP="00D706B9">
            <w:pPr>
              <w:spacing w:after="0" w:line="300" w:lineRule="atLeast"/>
              <w:ind w:left="55"/>
              <w:rPr>
                <w:rFonts w:ascii="Arial" w:hAnsi="Arial" w:cs="Arial"/>
                <w:color w:val="4472C4"/>
                <w:sz w:val="16"/>
                <w:szCs w:val="16"/>
              </w:rPr>
            </w:pPr>
            <w:proofErr w:type="spellStart"/>
            <w:r w:rsidRPr="000C316D">
              <w:rPr>
                <w:rFonts w:ascii="Arial" w:hAnsi="Arial" w:cs="Arial"/>
                <w:sz w:val="16"/>
                <w:szCs w:val="16"/>
              </w:rPr>
              <w:t>text_at</w:t>
            </w:r>
            <w:proofErr w:type="spellEnd"/>
            <w:r w:rsidRPr="000C316D">
              <w:rPr>
                <w:rFonts w:ascii="Arial" w:hAnsi="Arial" w:cs="Arial"/>
                <w:sz w:val="16"/>
                <w:szCs w:val="16"/>
              </w:rPr>
              <w:t>(vertical</w:t>
            </w:r>
            <w:r w:rsidR="000C316D" w:rsidRPr="000C316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0C316D">
              <w:rPr>
                <w:rFonts w:ascii="Arial" w:hAnsi="Arial" w:cs="Arial"/>
                <w:sz w:val="16"/>
                <w:szCs w:val="16"/>
              </w:rPr>
              <w:t>position</w:t>
            </w:r>
            <w:r>
              <w:rPr>
                <w:rFonts w:ascii="Arial" w:hAnsi="Arial" w:cs="Arial"/>
                <w:color w:val="4472C4"/>
                <w:sz w:val="16"/>
                <w:szCs w:val="16"/>
              </w:rPr>
              <w:t>,</w:t>
            </w:r>
            <w:r w:rsidRPr="009F0A85">
              <w:rPr>
                <w:rFonts w:ascii="Arial" w:hAnsi="Arial" w:cs="Arial"/>
                <w:color w:val="00B050"/>
                <w:sz w:val="16"/>
                <w:szCs w:val="16"/>
              </w:rPr>
              <w:t>”text”,”horizontal</w:t>
            </w:r>
            <w:proofErr w:type="spellEnd"/>
            <w:r w:rsidRPr="009F0A85">
              <w:rPr>
                <w:rFonts w:ascii="Arial" w:hAnsi="Arial" w:cs="Arial"/>
                <w:color w:val="00B050"/>
                <w:sz w:val="16"/>
                <w:szCs w:val="16"/>
              </w:rPr>
              <w:t xml:space="preserve"> position”</w:t>
            </w:r>
            <w:r w:rsidRPr="009F0A85">
              <w:rPr>
                <w:rFonts w:ascii="Arial" w:hAnsi="Arial" w:cs="Arial"/>
                <w:sz w:val="16"/>
                <w:szCs w:val="16"/>
              </w:rPr>
              <w:t>)</w:t>
            </w:r>
            <w:r w:rsidR="000C316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680" w:type="dxa"/>
            <w:shd w:val="clear" w:color="auto" w:fill="auto"/>
          </w:tcPr>
          <w:p w14:paraId="6271FD0C" w14:textId="342C27CB" w:rsidR="009F0A85" w:rsidRDefault="009F0A85" w:rsidP="00E64781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proofErr w:type="spellStart"/>
            <w:r w:rsidRPr="000C316D">
              <w:rPr>
                <w:rFonts w:ascii="Courier New" w:hAnsi="Courier New" w:cs="Courier New"/>
                <w:b/>
                <w:bCs/>
                <w:sz w:val="16"/>
                <w:szCs w:val="16"/>
              </w:rPr>
              <w:t>text_at</w:t>
            </w:r>
            <w:proofErr w:type="spellEnd"/>
            <w:r w:rsidRPr="000C316D">
              <w:rPr>
                <w:rFonts w:ascii="Courier New" w:hAnsi="Courier New" w:cs="Courier New"/>
                <w:b/>
                <w:bCs/>
                <w:sz w:val="16"/>
                <w:szCs w:val="16"/>
              </w:rPr>
              <w:t>(6,</w:t>
            </w:r>
            <w:r w:rsidRPr="009F0A85">
              <w:rPr>
                <w:rFonts w:ascii="Courier New" w:hAnsi="Courier New" w:cs="Courier New"/>
                <w:b/>
                <w:bCs/>
                <w:color w:val="00B050"/>
                <w:sz w:val="16"/>
                <w:szCs w:val="16"/>
              </w:rPr>
              <w:t>”RED”,”left”</w:t>
            </w:r>
            <w:r w:rsidRPr="000C316D">
              <w:rPr>
                <w:rFonts w:ascii="Courier New" w:hAnsi="Courier New" w:cs="Courier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6750" w:type="dxa"/>
            <w:shd w:val="clear" w:color="auto" w:fill="auto"/>
          </w:tcPr>
          <w:p w14:paraId="4A059FFC" w14:textId="0DBFEB89" w:rsidR="009F0A85" w:rsidRPr="003038BF" w:rsidRDefault="009F0A85" w:rsidP="00D706B9">
            <w:pPr>
              <w:spacing w:after="0" w:line="300" w:lineRule="atLeas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text_at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is similar to “print” but enables a user to specify the row that the text should display on the calculator screen (1 through 8), and the horizontal position of the message (right, center, left). </w:t>
            </w:r>
          </w:p>
        </w:tc>
      </w:tr>
    </w:tbl>
    <w:p w14:paraId="5951CEE8" w14:textId="77777777" w:rsidR="009B5633" w:rsidRDefault="009B5633" w:rsidP="004A4189">
      <w:pPr>
        <w:rPr>
          <w:rFonts w:ascii="Arial" w:hAnsi="Arial" w:cs="Arial"/>
          <w:sz w:val="20"/>
          <w:szCs w:val="16"/>
        </w:rPr>
      </w:pPr>
    </w:p>
    <w:p w14:paraId="327B77B8" w14:textId="35641E92" w:rsidR="001C503E" w:rsidRDefault="009B5633" w:rsidP="004A4189">
      <w:pPr>
        <w:rPr>
          <w:rStyle w:val="Hyperlink"/>
          <w:rFonts w:ascii="Arial" w:hAnsi="Arial" w:cs="Arial"/>
          <w:noProof/>
          <w:sz w:val="20"/>
          <w:szCs w:val="16"/>
        </w:rPr>
      </w:pPr>
      <w:r w:rsidRPr="009B5633">
        <w:rPr>
          <w:rFonts w:ascii="Arial" w:hAnsi="Arial" w:cs="Arial"/>
          <w:sz w:val="20"/>
          <w:szCs w:val="16"/>
        </w:rPr>
        <w:t>See TI-Innovator</w:t>
      </w:r>
      <w:r w:rsidR="001C503E">
        <w:rPr>
          <w:rFonts w:ascii="Arial" w:hAnsi="Arial" w:cs="Arial"/>
          <w:sz w:val="20"/>
          <w:szCs w:val="16"/>
        </w:rPr>
        <w:t xml:space="preserve"> Hub</w:t>
      </w:r>
      <w:r w:rsidRPr="009B5633">
        <w:rPr>
          <w:rFonts w:ascii="Arial" w:hAnsi="Arial" w:cs="Arial"/>
          <w:sz w:val="20"/>
          <w:szCs w:val="16"/>
        </w:rPr>
        <w:t xml:space="preserve"> Technology </w:t>
      </w:r>
      <w:proofErr w:type="spellStart"/>
      <w:r w:rsidRPr="009B5633">
        <w:rPr>
          <w:rFonts w:ascii="Arial" w:hAnsi="Arial" w:cs="Arial"/>
          <w:sz w:val="20"/>
          <w:szCs w:val="16"/>
        </w:rPr>
        <w:t>eGuide</w:t>
      </w:r>
      <w:proofErr w:type="spellEnd"/>
      <w:r w:rsidRPr="009B5633">
        <w:rPr>
          <w:rFonts w:ascii="Arial" w:hAnsi="Arial" w:cs="Arial"/>
          <w:sz w:val="20"/>
          <w:szCs w:val="16"/>
        </w:rPr>
        <w:t xml:space="preserve"> for more background</w:t>
      </w:r>
      <w:r w:rsidR="001C503E">
        <w:rPr>
          <w:rFonts w:ascii="Arial" w:hAnsi="Arial" w:cs="Arial"/>
          <w:sz w:val="20"/>
          <w:szCs w:val="16"/>
        </w:rPr>
        <w:t xml:space="preserve"> on Hub-specific commands </w:t>
      </w:r>
      <w:r w:rsidR="00060251">
        <w:rPr>
          <w:rFonts w:ascii="Arial" w:hAnsi="Arial" w:cs="Arial"/>
          <w:sz w:val="20"/>
          <w:szCs w:val="16"/>
        </w:rPr>
        <w:t>–</w:t>
      </w:r>
      <w:r w:rsidRPr="009B5633">
        <w:rPr>
          <w:rFonts w:ascii="Arial" w:hAnsi="Arial" w:cs="Arial"/>
          <w:sz w:val="20"/>
          <w:szCs w:val="16"/>
        </w:rPr>
        <w:t xml:space="preserve"> </w:t>
      </w:r>
      <w:hyperlink r:id="rId6" w:history="1">
        <w:r w:rsidR="00060251" w:rsidRPr="00060251">
          <w:rPr>
            <w:rStyle w:val="Hyperlink"/>
            <w:rFonts w:ascii="Arial" w:hAnsi="Arial" w:cs="Arial"/>
            <w:sz w:val="20"/>
            <w:szCs w:val="16"/>
          </w:rPr>
          <w:t>Link</w:t>
        </w:r>
      </w:hyperlink>
      <w:hyperlink r:id="rId7" w:history="1"/>
    </w:p>
    <w:p w14:paraId="45AC94BA" w14:textId="0961E6A2" w:rsidR="001C503E" w:rsidRPr="00C475AF" w:rsidRDefault="001C503E" w:rsidP="004A4189">
      <w:pPr>
        <w:rPr>
          <w:rFonts w:ascii="Arial" w:hAnsi="Arial" w:cs="Arial"/>
          <w:noProof/>
          <w:sz w:val="20"/>
          <w:szCs w:val="16"/>
        </w:rPr>
      </w:pPr>
      <w:r>
        <w:rPr>
          <w:rStyle w:val="Hyperlink"/>
          <w:rFonts w:ascii="Arial" w:hAnsi="Arial" w:cs="Arial"/>
          <w:noProof/>
          <w:color w:val="auto"/>
          <w:sz w:val="20"/>
          <w:szCs w:val="16"/>
          <w:u w:val="none"/>
        </w:rPr>
        <w:t xml:space="preserve">See TI-Nspire CXII Python Programming eGuide for more background on Python commands - </w:t>
      </w:r>
      <w:hyperlink r:id="rId8" w:history="1">
        <w:r w:rsidR="00060251" w:rsidRPr="00060251">
          <w:rPr>
            <w:rStyle w:val="Hyperlink"/>
            <w:rFonts w:ascii="Arial" w:hAnsi="Arial" w:cs="Arial"/>
            <w:noProof/>
            <w:sz w:val="20"/>
            <w:szCs w:val="16"/>
          </w:rPr>
          <w:t>Link</w:t>
        </w:r>
      </w:hyperlink>
    </w:p>
    <w:sectPr w:rsidR="001C503E" w:rsidRPr="00C475AF" w:rsidSect="004A4189">
      <w:headerReference w:type="default" r:id="rId9"/>
      <w:footerReference w:type="default" r:id="rId10"/>
      <w:pgSz w:w="15840" w:h="12240" w:orient="landscape"/>
      <w:pgMar w:top="1440" w:right="144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59A92" w14:textId="77777777" w:rsidR="00EB02DE" w:rsidRDefault="00EB02DE" w:rsidP="004A4189">
      <w:pPr>
        <w:spacing w:after="0" w:line="240" w:lineRule="auto"/>
      </w:pPr>
      <w:r>
        <w:separator/>
      </w:r>
    </w:p>
  </w:endnote>
  <w:endnote w:type="continuationSeparator" w:id="0">
    <w:p w14:paraId="3E51E846" w14:textId="77777777" w:rsidR="00EB02DE" w:rsidRDefault="00EB02DE" w:rsidP="004A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51825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F25D3F" w14:textId="77777777" w:rsidR="003D7BE0" w:rsidRDefault="003D7BE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02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EFE56B" w14:textId="77777777" w:rsidR="003D7BE0" w:rsidRDefault="003D7B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DBDAE" w14:textId="77777777" w:rsidR="00EB02DE" w:rsidRDefault="00EB02DE" w:rsidP="004A4189">
      <w:pPr>
        <w:spacing w:after="0" w:line="240" w:lineRule="auto"/>
      </w:pPr>
      <w:r>
        <w:separator/>
      </w:r>
    </w:p>
  </w:footnote>
  <w:footnote w:type="continuationSeparator" w:id="0">
    <w:p w14:paraId="7F69A611" w14:textId="77777777" w:rsidR="00EB02DE" w:rsidRDefault="00EB02DE" w:rsidP="004A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9F1EC" w14:textId="261126A2" w:rsidR="00AC7997" w:rsidRDefault="000D020E" w:rsidP="000D020E">
    <w:pPr>
      <w:pStyle w:val="Header"/>
      <w:tabs>
        <w:tab w:val="clear" w:pos="9360"/>
        <w:tab w:val="right" w:pos="9540"/>
      </w:tabs>
      <w:spacing w:after="120"/>
      <w:rPr>
        <w:rFonts w:ascii="Arial" w:hAnsi="Arial" w:cs="Arial"/>
        <w:b/>
        <w:color w:val="FF0000"/>
        <w:sz w:val="24"/>
        <w:szCs w:val="24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0D5B50ED" wp14:editId="033C5584">
          <wp:extent cx="356235" cy="286385"/>
          <wp:effectExtent l="0" t="0" r="0" b="0"/>
          <wp:docPr id="5" name="Picture 10" descr="TI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2B7CD3">
      <w:rPr>
        <w:rFonts w:ascii="Arial" w:hAnsi="Arial" w:cs="Arial"/>
        <w:b/>
        <w:sz w:val="24"/>
        <w:szCs w:val="24"/>
      </w:rPr>
      <w:t>Python Syntax Quick Reference</w:t>
    </w:r>
    <w:r w:rsidR="00AC7997">
      <w:rPr>
        <w:rFonts w:ascii="Arial" w:hAnsi="Arial" w:cs="Arial"/>
        <w:b/>
        <w:sz w:val="24"/>
        <w:szCs w:val="24"/>
      </w:rPr>
      <w:t xml:space="preserve"> for</w:t>
    </w:r>
    <w:r w:rsidR="008B3C00">
      <w:rPr>
        <w:rFonts w:ascii="Arial" w:hAnsi="Arial" w:cs="Arial"/>
        <w:b/>
        <w:sz w:val="24"/>
        <w:szCs w:val="24"/>
      </w:rPr>
      <w:t xml:space="preserve"> Path to STEM Projects Unit </w:t>
    </w:r>
    <w:r w:rsidR="00B87D97">
      <w:rPr>
        <w:rFonts w:ascii="Arial" w:hAnsi="Arial" w:cs="Arial"/>
        <w:b/>
        <w:sz w:val="24"/>
        <w:szCs w:val="24"/>
      </w:rPr>
      <w:t>4</w:t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</w:p>
  <w:p w14:paraId="3EC8380F" w14:textId="4622D9B4" w:rsidR="004A4189" w:rsidRDefault="000D020E" w:rsidP="00AC7997">
    <w:pPr>
      <w:pStyle w:val="Header"/>
      <w:tabs>
        <w:tab w:val="clear" w:pos="9360"/>
        <w:tab w:val="right" w:pos="9540"/>
      </w:tabs>
      <w:spacing w:after="120"/>
    </w:pPr>
    <w:r>
      <w:rPr>
        <w:rFonts w:ascii="Arial" w:hAnsi="Arial" w:cs="Arial"/>
        <w:b/>
        <w:smallCaps/>
      </w:rPr>
      <w:t xml:space="preserve">             </w:t>
    </w:r>
    <w:r>
      <w:rPr>
        <w:rFonts w:ascii="Arial" w:hAnsi="Arial" w:cs="Arial"/>
        <w:b/>
        <w:bCs/>
        <w:smallCaps/>
      </w:rPr>
      <w:t>TI-Nspire™ CXII Python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189"/>
    <w:rsid w:val="000164F8"/>
    <w:rsid w:val="00056C16"/>
    <w:rsid w:val="00060251"/>
    <w:rsid w:val="0007597B"/>
    <w:rsid w:val="000900E6"/>
    <w:rsid w:val="000C316D"/>
    <w:rsid w:val="000D020E"/>
    <w:rsid w:val="00125D26"/>
    <w:rsid w:val="001B29FD"/>
    <w:rsid w:val="001C503E"/>
    <w:rsid w:val="001E4519"/>
    <w:rsid w:val="002012A8"/>
    <w:rsid w:val="002328C5"/>
    <w:rsid w:val="00236D25"/>
    <w:rsid w:val="00255155"/>
    <w:rsid w:val="00283114"/>
    <w:rsid w:val="002B7CD3"/>
    <w:rsid w:val="003305AA"/>
    <w:rsid w:val="00382D5E"/>
    <w:rsid w:val="003A398E"/>
    <w:rsid w:val="003A72D7"/>
    <w:rsid w:val="003B1E94"/>
    <w:rsid w:val="003B27E9"/>
    <w:rsid w:val="003B6690"/>
    <w:rsid w:val="003D7BE0"/>
    <w:rsid w:val="00407275"/>
    <w:rsid w:val="004251ED"/>
    <w:rsid w:val="0043390D"/>
    <w:rsid w:val="00475B3B"/>
    <w:rsid w:val="004A4189"/>
    <w:rsid w:val="004B010A"/>
    <w:rsid w:val="004B0B9F"/>
    <w:rsid w:val="004C60DF"/>
    <w:rsid w:val="005441C4"/>
    <w:rsid w:val="00551779"/>
    <w:rsid w:val="005655D1"/>
    <w:rsid w:val="0058339F"/>
    <w:rsid w:val="00591AF3"/>
    <w:rsid w:val="00597ACE"/>
    <w:rsid w:val="005A6C82"/>
    <w:rsid w:val="005E101C"/>
    <w:rsid w:val="005E1CEA"/>
    <w:rsid w:val="00641D02"/>
    <w:rsid w:val="006753FC"/>
    <w:rsid w:val="00676499"/>
    <w:rsid w:val="006E4B14"/>
    <w:rsid w:val="006E597D"/>
    <w:rsid w:val="006F7989"/>
    <w:rsid w:val="0075031A"/>
    <w:rsid w:val="00771DDA"/>
    <w:rsid w:val="00782C46"/>
    <w:rsid w:val="007D4284"/>
    <w:rsid w:val="00822C7A"/>
    <w:rsid w:val="00864274"/>
    <w:rsid w:val="00872919"/>
    <w:rsid w:val="008B3C00"/>
    <w:rsid w:val="008B5705"/>
    <w:rsid w:val="008C4FDA"/>
    <w:rsid w:val="008D54D7"/>
    <w:rsid w:val="009435FC"/>
    <w:rsid w:val="009B5633"/>
    <w:rsid w:val="009B56A5"/>
    <w:rsid w:val="009E4194"/>
    <w:rsid w:val="009F0A85"/>
    <w:rsid w:val="009F7C87"/>
    <w:rsid w:val="00A1679F"/>
    <w:rsid w:val="00A2767A"/>
    <w:rsid w:val="00A30B07"/>
    <w:rsid w:val="00A4359F"/>
    <w:rsid w:val="00A5174D"/>
    <w:rsid w:val="00A54FD9"/>
    <w:rsid w:val="00A56190"/>
    <w:rsid w:val="00AB5436"/>
    <w:rsid w:val="00AC38EE"/>
    <w:rsid w:val="00AC7997"/>
    <w:rsid w:val="00AF6BA5"/>
    <w:rsid w:val="00B1157F"/>
    <w:rsid w:val="00B13983"/>
    <w:rsid w:val="00B2311A"/>
    <w:rsid w:val="00B35E84"/>
    <w:rsid w:val="00B51192"/>
    <w:rsid w:val="00B87D97"/>
    <w:rsid w:val="00BB1C23"/>
    <w:rsid w:val="00BF11BE"/>
    <w:rsid w:val="00BF7022"/>
    <w:rsid w:val="00C22C61"/>
    <w:rsid w:val="00C475AF"/>
    <w:rsid w:val="00CE62DC"/>
    <w:rsid w:val="00D5353B"/>
    <w:rsid w:val="00D670A2"/>
    <w:rsid w:val="00D706B9"/>
    <w:rsid w:val="00D81A19"/>
    <w:rsid w:val="00DA6AC2"/>
    <w:rsid w:val="00DB3966"/>
    <w:rsid w:val="00DE7E21"/>
    <w:rsid w:val="00E03EE9"/>
    <w:rsid w:val="00E258BC"/>
    <w:rsid w:val="00E64781"/>
    <w:rsid w:val="00EB02DE"/>
    <w:rsid w:val="00FC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635F5"/>
  <w15:docId w15:val="{F7CC6389-2821-8841-A50E-2DBA4B8F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418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4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18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4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189"/>
    <w:rPr>
      <w:rFonts w:ascii="Calibri" w:eastAsia="Times New Roman" w:hAnsi="Calibri" w:cs="Times New Roman"/>
    </w:rPr>
  </w:style>
  <w:style w:type="character" w:styleId="Hyperlink">
    <w:name w:val="Hyperlink"/>
    <w:uiPriority w:val="99"/>
    <w:unhideWhenUsed/>
    <w:rsid w:val="009B563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503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2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ti.com/html/webhelp/EG_TINspire/EN/Subsystems/EG_Python/Content/EG_Splash/Splash_Python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ducation.ti.com/html/webhelp/EG_Innovator/EN/index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ducation.ti.com/html/webhelp/EG_Innovator/EN/index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Archer, Erick</dc:creator>
  <cp:lastModifiedBy>Archer, Erick</cp:lastModifiedBy>
  <cp:revision>10</cp:revision>
  <cp:lastPrinted>2022-01-31T21:01:00Z</cp:lastPrinted>
  <dcterms:created xsi:type="dcterms:W3CDTF">2022-01-31T19:37:00Z</dcterms:created>
  <dcterms:modified xsi:type="dcterms:W3CDTF">2022-01-31T22:00:00Z</dcterms:modified>
</cp:coreProperties>
</file>